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051A" w14:textId="77777777" w:rsidR="00500BAA" w:rsidRPr="0048694D" w:rsidRDefault="00500BAA" w:rsidP="00500BAA">
      <w:pPr>
        <w:pBdr>
          <w:top w:val="nil"/>
          <w:left w:val="nil"/>
          <w:bottom w:val="single" w:sz="12" w:space="1" w:color="0067AC"/>
          <w:right w:val="nil"/>
          <w:between w:val="nil"/>
        </w:pBdr>
        <w:tabs>
          <w:tab w:val="right" w:pos="10800"/>
        </w:tabs>
        <w:spacing w:before="240" w:after="240" w:line="240" w:lineRule="auto"/>
        <w:rPr>
          <w:b/>
          <w:color w:val="000000"/>
          <w:sz w:val="40"/>
          <w:szCs w:val="40"/>
        </w:rPr>
      </w:pPr>
      <w:r w:rsidRPr="0048694D">
        <w:rPr>
          <w:b/>
          <w:color w:val="000000"/>
          <w:sz w:val="40"/>
          <w:szCs w:val="40"/>
        </w:rPr>
        <w:t>SCHEDULE G – TRANSITION IN AND OUT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666666"/>
          <w:insideV w:val="single" w:sz="4" w:space="0" w:color="666666"/>
        </w:tblBorders>
        <w:tblLayout w:type="fixed"/>
        <w:tblLook w:val="0400" w:firstRow="0" w:lastRow="0" w:firstColumn="0" w:lastColumn="0" w:noHBand="0" w:noVBand="1"/>
      </w:tblPr>
      <w:tblGrid>
        <w:gridCol w:w="9350"/>
      </w:tblGrid>
      <w:tr w:rsidR="00500BAA" w:rsidRPr="0048694D" w14:paraId="1976FC0E" w14:textId="77777777" w:rsidTr="001B0DC0">
        <w:tc>
          <w:tcPr>
            <w:tcW w:w="9350" w:type="dxa"/>
          </w:tcPr>
          <w:p w14:paraId="7F0BB658" w14:textId="77777777" w:rsidR="00500BAA" w:rsidRPr="0048694D" w:rsidRDefault="00500BAA" w:rsidP="001B0DC0">
            <w:pPr>
              <w:spacing w:before="240" w:after="0"/>
              <w:rPr>
                <w:b/>
                <w:sz w:val="24"/>
                <w:szCs w:val="24"/>
              </w:rPr>
            </w:pPr>
            <w:r w:rsidRPr="0048694D">
              <w:rPr>
                <w:b/>
                <w:sz w:val="24"/>
                <w:szCs w:val="24"/>
              </w:rPr>
              <w:t>BIDDER INSTRUCTIONS</w:t>
            </w:r>
          </w:p>
          <w:p w14:paraId="7F5F507E" w14:textId="77777777" w:rsidR="00500BAA" w:rsidRPr="0048694D" w:rsidRDefault="00500BAA" w:rsidP="001B0DC0">
            <w:pPr>
              <w:spacing w:after="0" w:line="240" w:lineRule="auto"/>
              <w:rPr>
                <w:sz w:val="24"/>
                <w:szCs w:val="24"/>
              </w:rPr>
            </w:pPr>
            <w:r w:rsidRPr="0048694D">
              <w:rPr>
                <w:sz w:val="24"/>
                <w:szCs w:val="24"/>
              </w:rPr>
              <w:t>Bidder must provide a detailed transition-in and transition-out plan, including any roles or responsibilities expected of the State. The plan must demonstrate the steps to migrate services between Bidder and a third-party or the State.</w:t>
            </w:r>
          </w:p>
          <w:p w14:paraId="069FDBA7" w14:textId="77777777" w:rsidR="00500BAA" w:rsidRPr="0048694D" w:rsidRDefault="00500BAA" w:rsidP="001B0DC0">
            <w:pPr>
              <w:spacing w:before="240"/>
              <w:rPr>
                <w:b/>
                <w:sz w:val="24"/>
                <w:szCs w:val="24"/>
              </w:rPr>
            </w:pPr>
            <w:r w:rsidRPr="0048694D">
              <w:rPr>
                <w:b/>
                <w:sz w:val="24"/>
                <w:szCs w:val="24"/>
              </w:rPr>
              <w:t>BIDDER RESPONSE:</w:t>
            </w:r>
          </w:p>
          <w:p w14:paraId="3DBA3C1B" w14:textId="77777777" w:rsidR="00500BAA" w:rsidRPr="0048694D" w:rsidRDefault="00500BAA" w:rsidP="001B0DC0">
            <w:pPr>
              <w:pStyle w:val="md-end-block"/>
              <w:shd w:val="clear" w:color="auto" w:fill="FFFFFF" w:themeFill="background1"/>
              <w:spacing w:before="0" w:beforeAutospacing="0" w:after="192" w:after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Transition-In Plan:</w:t>
            </w:r>
          </w:p>
          <w:p w14:paraId="2CA0B89E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Initial Assessment:</w:t>
            </w:r>
          </w:p>
          <w:p w14:paraId="2CD752F3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Conduct a comprehensive assessment of the current system and data to understand the existing infrastructure, data formats, and user requirements.</w:t>
            </w:r>
          </w:p>
          <w:p w14:paraId="5B960E0A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Identify key stakeholders and establish a communication plan for the transition process.</w:t>
            </w:r>
          </w:p>
          <w:p w14:paraId="26A586B4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Planning and Preparation:</w:t>
            </w:r>
          </w:p>
          <w:p w14:paraId="372D5E8A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Develop a detailed transition plan, including timelines, milestones, and resource allocation.</w:t>
            </w:r>
          </w:p>
          <w:p w14:paraId="6290A1FB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Stand up the project team comprising NUVIEW and State representatives to oversee the transition process.</w:t>
            </w:r>
          </w:p>
          <w:p w14:paraId="61A30FD2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Environment Setup:</w:t>
            </w:r>
          </w:p>
          <w:p w14:paraId="47A2CBDF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  <w:b/>
              </w:rPr>
              <w:t>Roles and Responsibilities of the State:</w:t>
            </w:r>
          </w:p>
          <w:p w14:paraId="4B740905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Provide access to existing systems and data sources.</w:t>
            </w:r>
          </w:p>
          <w:p w14:paraId="3D8AEAF2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Assign State personnel to work with the NUVIEW project team for coordination and support.</w:t>
            </w:r>
          </w:p>
          <w:p w14:paraId="15640F7F" w14:textId="77777777" w:rsidR="00500BAA" w:rsidRPr="0048694D" w:rsidRDefault="00500BAA" w:rsidP="001B0DC0">
            <w:pPr>
              <w:pStyle w:val="Bidderinstructionbullet1"/>
              <w:spacing w:before="100" w:before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  <w:b/>
              </w:rPr>
              <w:t>NUVIEW Responsibilities:</w:t>
            </w:r>
          </w:p>
          <w:p w14:paraId="3AB33CD9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Set up a private instance of the NUVIEW platform in AWS.</w:t>
            </w:r>
          </w:p>
          <w:p w14:paraId="09323624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Configure S3 storage buckets, databases, and other necessary components.</w:t>
            </w:r>
          </w:p>
          <w:p w14:paraId="6653A65E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Data Migration:</w:t>
            </w:r>
          </w:p>
          <w:p w14:paraId="32225331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  <w:b/>
              </w:rPr>
              <w:t>Roles and Responsibilities of the State:</w:t>
            </w:r>
          </w:p>
          <w:p w14:paraId="69DE5FFB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Ensure all data and metadata are available and accessible for migration.</w:t>
            </w:r>
          </w:p>
          <w:p w14:paraId="13151094" w14:textId="77777777" w:rsidR="00500BAA" w:rsidRPr="0048694D" w:rsidRDefault="00500BAA" w:rsidP="001B0DC0">
            <w:pPr>
              <w:pStyle w:val="Bidderinstructionbullet1"/>
              <w:spacing w:before="100" w:before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  <w:b/>
              </w:rPr>
              <w:t>NUVIEW Responsibilities:</w:t>
            </w:r>
          </w:p>
          <w:p w14:paraId="2A29C2ED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lastRenderedPageBreak/>
              <w:t>Execute the data migration process as outlined in the data migration plan.</w:t>
            </w:r>
          </w:p>
          <w:p w14:paraId="1F27CAAD" w14:textId="77777777" w:rsidR="00500BAA" w:rsidRPr="0048694D" w:rsidRDefault="00500BAA" w:rsidP="001B0DC0">
            <w:pPr>
              <w:pStyle w:val="bidderinstructionbullet2"/>
              <w:ind w:left="151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Validate the integrity and completeness of the migrated data.</w:t>
            </w:r>
          </w:p>
          <w:p w14:paraId="54971AC0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System Integration:</w:t>
            </w:r>
          </w:p>
          <w:p w14:paraId="43EA11AA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  <w:b/>
              </w:rPr>
            </w:pPr>
            <w:r w:rsidRPr="0048694D">
              <w:rPr>
                <w:rFonts w:ascii="Arial" w:hAnsi="Arial" w:cs="Arial"/>
                <w:b/>
              </w:rPr>
              <w:t>Roles and Responsibilities of the State:</w:t>
            </w:r>
          </w:p>
          <w:p w14:paraId="05B47F67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Provide information and access for integrating with existing systems, including Single Sign-On (SSO) and other third-party solutions.</w:t>
            </w:r>
          </w:p>
          <w:p w14:paraId="78884152" w14:textId="77777777" w:rsidR="00500BAA" w:rsidRPr="0048694D" w:rsidRDefault="00500BAA" w:rsidP="001B0DC0">
            <w:pPr>
              <w:pStyle w:val="Bidderinstructionbullet1"/>
              <w:spacing w:before="100" w:beforeAutospacing="0"/>
              <w:rPr>
                <w:rFonts w:ascii="Arial" w:hAnsi="Arial" w:cs="Arial"/>
                <w:b/>
              </w:rPr>
            </w:pPr>
            <w:r w:rsidRPr="0048694D">
              <w:rPr>
                <w:rFonts w:ascii="Arial" w:hAnsi="Arial" w:cs="Arial"/>
                <w:b/>
              </w:rPr>
              <w:t>NUVIEW Responsibilities:</w:t>
            </w:r>
          </w:p>
          <w:p w14:paraId="1E3EDBC1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Integrate NUVIEW’s platform with the State’s IT environment and third-party solutions.</w:t>
            </w:r>
          </w:p>
          <w:p w14:paraId="6C81436B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Configure user roles and permissions.</w:t>
            </w:r>
          </w:p>
          <w:p w14:paraId="36044493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Testing and Validation:</w:t>
            </w:r>
          </w:p>
          <w:p w14:paraId="5CC79A09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Conduct thorough testing of the integrated system to ensure functionality and performance.</w:t>
            </w:r>
          </w:p>
          <w:p w14:paraId="706D34EA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Address any issues identified during testing.</w:t>
            </w:r>
          </w:p>
          <w:p w14:paraId="2893F98F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Training and Support:</w:t>
            </w:r>
          </w:p>
          <w:p w14:paraId="4FD9A2DD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Provide comprehensive training for both end-users and administrators.</w:t>
            </w:r>
          </w:p>
          <w:p w14:paraId="6B49CFCD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Offer go-live support to ensure a smooth transition to the new system.</w:t>
            </w:r>
          </w:p>
          <w:p w14:paraId="09B5CB4F" w14:textId="77777777" w:rsidR="00500BAA" w:rsidRPr="0048694D" w:rsidRDefault="00500BAA" w:rsidP="001B0DC0">
            <w:pPr>
              <w:pStyle w:val="md-end-block"/>
              <w:numPr>
                <w:ilvl w:val="0"/>
                <w:numId w:val="1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Go-Live and Monitoring:</w:t>
            </w:r>
          </w:p>
          <w:p w14:paraId="1E455577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Launch the NUVIEW platform and monitor its performance.</w:t>
            </w:r>
          </w:p>
          <w:p w14:paraId="64EC7FCF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Provide ongoing support to address any post-go-live issues.</w:t>
            </w:r>
          </w:p>
          <w:p w14:paraId="5FF01046" w14:textId="77777777" w:rsidR="00500BAA" w:rsidRPr="0048694D" w:rsidRDefault="00500BAA" w:rsidP="001B0DC0">
            <w:pPr>
              <w:pStyle w:val="md-end-block"/>
              <w:shd w:val="clear" w:color="auto" w:fill="FFFFFF"/>
              <w:spacing w:before="192" w:beforeAutospacing="0" w:after="192" w:after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Transition-Out Plan:</w:t>
            </w:r>
          </w:p>
          <w:p w14:paraId="17AD32BC" w14:textId="77777777" w:rsidR="00500BAA" w:rsidRPr="0048694D" w:rsidRDefault="00500BAA" w:rsidP="001B0DC0">
            <w:pPr>
              <w:pStyle w:val="md-end-block"/>
              <w:numPr>
                <w:ilvl w:val="0"/>
                <w:numId w:val="2"/>
              </w:numPr>
              <w:shd w:val="clear" w:color="auto" w:fill="FFFFFF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Planning and Coordination:</w:t>
            </w:r>
          </w:p>
          <w:p w14:paraId="6A801FF3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Develop a detailed transition-out plan, including timelines, milestones, and resource allocation.</w:t>
            </w:r>
          </w:p>
          <w:p w14:paraId="50569C52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Establish a transition-out project team comprising NUVIEW and State representatives.</w:t>
            </w:r>
          </w:p>
          <w:p w14:paraId="25B7D6F9" w14:textId="77777777" w:rsidR="00500BAA" w:rsidRPr="0048694D" w:rsidRDefault="00500BAA" w:rsidP="001B0DC0">
            <w:pPr>
              <w:pStyle w:val="md-end-block"/>
              <w:numPr>
                <w:ilvl w:val="0"/>
                <w:numId w:val="2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Data Export and Transfer:</w:t>
            </w:r>
          </w:p>
          <w:p w14:paraId="18BED87D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  <w:b/>
              </w:rPr>
            </w:pPr>
            <w:r w:rsidRPr="0048694D">
              <w:rPr>
                <w:rFonts w:ascii="Arial" w:hAnsi="Arial" w:cs="Arial"/>
                <w:b/>
              </w:rPr>
              <w:t>Roles and Responsibilities of the State:</w:t>
            </w:r>
          </w:p>
          <w:p w14:paraId="6C83F891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Identify the third-party solution and provide requirements for data export.</w:t>
            </w:r>
          </w:p>
          <w:p w14:paraId="1DE3C59E" w14:textId="77777777" w:rsidR="00500BAA" w:rsidRPr="0048694D" w:rsidRDefault="00500BAA" w:rsidP="001B0DC0">
            <w:pPr>
              <w:pStyle w:val="Bidderinstructionbullet1"/>
              <w:spacing w:before="100" w:beforeAutospacing="0" w:after="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  <w:b/>
              </w:rPr>
              <w:lastRenderedPageBreak/>
              <w:t>NUVIEW Responsibilities:</w:t>
            </w:r>
          </w:p>
          <w:p w14:paraId="46210A4D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Export data from the NUVIEW platform in the required formats.</w:t>
            </w:r>
          </w:p>
          <w:p w14:paraId="7C9505E2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Ensure the integrity and completeness of the exported data.</w:t>
            </w:r>
          </w:p>
          <w:p w14:paraId="7C0FAE1A" w14:textId="77777777" w:rsidR="00500BAA" w:rsidRPr="0048694D" w:rsidRDefault="00500BAA" w:rsidP="001B0DC0">
            <w:pPr>
              <w:pStyle w:val="md-end-block"/>
              <w:numPr>
                <w:ilvl w:val="0"/>
                <w:numId w:val="2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Environment Decommissioning:</w:t>
            </w:r>
          </w:p>
          <w:p w14:paraId="00971728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  <w:b/>
              </w:rPr>
            </w:pPr>
            <w:r w:rsidRPr="0048694D">
              <w:rPr>
                <w:rFonts w:ascii="Arial" w:hAnsi="Arial" w:cs="Arial"/>
                <w:b/>
              </w:rPr>
              <w:t>Roles and Responsibilities of the State:</w:t>
            </w:r>
          </w:p>
          <w:p w14:paraId="3F6008D0" w14:textId="77777777" w:rsidR="00500BAA" w:rsidRPr="0048694D" w:rsidRDefault="00500BAA" w:rsidP="001B0DC0">
            <w:pPr>
              <w:pStyle w:val="bidderinstructionbullet2"/>
              <w:spacing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Provide guidance on the decommissioning process and any compliance requirements.</w:t>
            </w:r>
          </w:p>
          <w:p w14:paraId="623EDEA4" w14:textId="77777777" w:rsidR="00500BAA" w:rsidRPr="0048694D" w:rsidRDefault="00500BAA" w:rsidP="001B0DC0">
            <w:pPr>
              <w:pStyle w:val="Bidderinstructionbullet1"/>
              <w:spacing w:before="240" w:beforeAutospacing="0"/>
              <w:rPr>
                <w:rFonts w:ascii="Arial" w:hAnsi="Arial" w:cs="Arial"/>
                <w:b/>
              </w:rPr>
            </w:pPr>
            <w:r w:rsidRPr="0048694D">
              <w:rPr>
                <w:rFonts w:ascii="Arial" w:hAnsi="Arial" w:cs="Arial"/>
                <w:b/>
              </w:rPr>
              <w:t>NUVIEW Responsibilities:</w:t>
            </w:r>
          </w:p>
          <w:p w14:paraId="20F01F09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Decommission the NUVIEW environment in a secure and compliant manner.</w:t>
            </w:r>
          </w:p>
          <w:p w14:paraId="36E34D80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Ensure all data is securely deleted from NUVIEW’s systems.</w:t>
            </w:r>
          </w:p>
          <w:p w14:paraId="4920E7F0" w14:textId="77777777" w:rsidR="00500BAA" w:rsidRPr="0048694D" w:rsidRDefault="00500BAA" w:rsidP="001B0DC0">
            <w:pPr>
              <w:pStyle w:val="md-end-block"/>
              <w:numPr>
                <w:ilvl w:val="0"/>
                <w:numId w:val="2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System Integration and Transition:</w:t>
            </w:r>
          </w:p>
          <w:p w14:paraId="0E6EC41F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  <w:b/>
              </w:rPr>
            </w:pPr>
            <w:r w:rsidRPr="0048694D">
              <w:rPr>
                <w:rFonts w:ascii="Arial" w:hAnsi="Arial" w:cs="Arial"/>
                <w:b/>
              </w:rPr>
              <w:t>Roles and Responsibilities of the State:</w:t>
            </w:r>
          </w:p>
          <w:p w14:paraId="4A669C3F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Coordinate with the third-party solution provider for integration.</w:t>
            </w:r>
          </w:p>
          <w:p w14:paraId="5D85058F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  <w:b/>
              </w:rPr>
              <w:t>NUVIEW Responsibilities:</w:t>
            </w:r>
          </w:p>
          <w:p w14:paraId="533335A3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Assist in the integration process with the third-party solution.</w:t>
            </w:r>
          </w:p>
          <w:p w14:paraId="6E9D7D43" w14:textId="77777777" w:rsidR="00500BAA" w:rsidRPr="0048694D" w:rsidRDefault="00500BAA" w:rsidP="001B0DC0">
            <w:pPr>
              <w:pStyle w:val="bidderinstructionbullet2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Provide documentation and support during the transition.</w:t>
            </w:r>
          </w:p>
          <w:p w14:paraId="2ADB6562" w14:textId="77777777" w:rsidR="00500BAA" w:rsidRPr="0048694D" w:rsidRDefault="00500BAA" w:rsidP="001B0DC0">
            <w:pPr>
              <w:pStyle w:val="md-end-block"/>
              <w:numPr>
                <w:ilvl w:val="0"/>
                <w:numId w:val="2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Final Validation and Handover:</w:t>
            </w:r>
          </w:p>
          <w:p w14:paraId="3DCD259C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Conduct a final validation to ensure all data and functionalities have been successfully transitioned.</w:t>
            </w:r>
          </w:p>
          <w:p w14:paraId="0228B6AE" w14:textId="77777777" w:rsidR="00500BAA" w:rsidRPr="0048694D" w:rsidRDefault="00500BAA" w:rsidP="001B0DC0">
            <w:pPr>
              <w:pStyle w:val="Bidderinstructionbullet1"/>
              <w:spacing w:after="100" w:afterAutospacing="0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Handover all relevant documentation and provide necessary training to the new solution provider.</w:t>
            </w:r>
          </w:p>
          <w:p w14:paraId="6EF4DEFD" w14:textId="77777777" w:rsidR="00500BAA" w:rsidRPr="0048694D" w:rsidRDefault="00500BAA" w:rsidP="001B0DC0">
            <w:pPr>
              <w:pStyle w:val="md-end-block"/>
              <w:numPr>
                <w:ilvl w:val="0"/>
                <w:numId w:val="2"/>
              </w:numPr>
              <w:shd w:val="clear" w:color="auto" w:fill="FFFFFF" w:themeFill="background1"/>
              <w:spacing w:before="240" w:before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b/>
                <w:color w:val="333333"/>
              </w:rPr>
              <w:t>Post-Transition Support:</w:t>
            </w:r>
          </w:p>
          <w:p w14:paraId="431B8F71" w14:textId="77777777" w:rsidR="00500BAA" w:rsidRPr="0048694D" w:rsidRDefault="00500BAA" w:rsidP="001B0DC0">
            <w:pPr>
              <w:pStyle w:val="Bidderinstructionbullet1"/>
              <w:rPr>
                <w:rFonts w:ascii="Arial" w:hAnsi="Arial" w:cs="Arial"/>
              </w:rPr>
            </w:pPr>
            <w:r w:rsidRPr="0048694D">
              <w:rPr>
                <w:rFonts w:ascii="Arial" w:hAnsi="Arial" w:cs="Arial"/>
              </w:rPr>
              <w:t>Offer post-transition support for a defined period to address any residual issues or questions.</w:t>
            </w:r>
          </w:p>
          <w:p w14:paraId="135AB24D" w14:textId="77777777" w:rsidR="00500BAA" w:rsidRPr="0048694D" w:rsidRDefault="00500BAA" w:rsidP="001B0DC0">
            <w:pPr>
              <w:pStyle w:val="md-end-block"/>
              <w:shd w:val="clear" w:color="auto" w:fill="FFFFFF" w:themeFill="background1"/>
              <w:spacing w:before="192" w:beforeAutospacing="0" w:after="192" w:afterAutospacing="0"/>
              <w:rPr>
                <w:rFonts w:ascii="Arial" w:hAnsi="Arial" w:cs="Arial"/>
                <w:color w:val="333333"/>
              </w:rPr>
            </w:pPr>
            <w:r w:rsidRPr="0048694D">
              <w:rPr>
                <w:rStyle w:val="md-plain"/>
                <w:rFonts w:ascii="Arial" w:eastAsiaTheme="majorEastAsia" w:hAnsi="Arial" w:cs="Arial"/>
                <w:color w:val="333333"/>
              </w:rPr>
              <w:t>By following this comprehensive transition-in and transition-out plan, NUVIEW ensures a smooth and efficient migration process, maintaining data integrity and minimizing disruptions to the State’s operations.</w:t>
            </w:r>
          </w:p>
        </w:tc>
      </w:tr>
    </w:tbl>
    <w:p w14:paraId="41981573" w14:textId="23CDC3B6" w:rsidR="00F921F0" w:rsidRPr="00500BAA" w:rsidRDefault="00F921F0" w:rsidP="00500BAA"/>
    <w:sectPr w:rsidR="00F921F0" w:rsidRPr="00500B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851FCC" w14:textId="77777777" w:rsidR="00F67829" w:rsidRDefault="00F67829" w:rsidP="00F67829">
      <w:pPr>
        <w:spacing w:after="0" w:line="240" w:lineRule="auto"/>
      </w:pPr>
      <w:r>
        <w:separator/>
      </w:r>
    </w:p>
  </w:endnote>
  <w:endnote w:type="continuationSeparator" w:id="0">
    <w:p w14:paraId="7E7C4A6F" w14:textId="77777777" w:rsidR="00F67829" w:rsidRDefault="00F67829" w:rsidP="00F67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Quattrocento Sans">
    <w:panose1 w:val="020B0502050000020003"/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A4E52" w14:textId="77777777" w:rsidR="00F67829" w:rsidRDefault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2E8B88D7" w14:textId="77777777" w:rsidR="00F67829" w:rsidRDefault="00F6782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7E117" w14:textId="77777777" w:rsidR="00F67829" w:rsidRDefault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122</w:t>
    </w:r>
    <w:r>
      <w:rPr>
        <w:color w:val="000000"/>
        <w:sz w:val="24"/>
        <w:szCs w:val="24"/>
      </w:rPr>
      <w:fldChar w:fldCharType="end"/>
    </w:r>
  </w:p>
  <w:p w14:paraId="1F22FCE9" w14:textId="77777777" w:rsidR="00F67829" w:rsidRDefault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553A2" w14:textId="77777777" w:rsidR="00F67829" w:rsidRDefault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736674CB" w14:textId="77777777" w:rsidR="00F67829" w:rsidRDefault="00F678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CE7F69" w14:textId="77777777" w:rsidR="00F67829" w:rsidRDefault="00F67829" w:rsidP="00F67829">
      <w:pPr>
        <w:spacing w:after="0" w:line="240" w:lineRule="auto"/>
      </w:pPr>
      <w:r>
        <w:separator/>
      </w:r>
    </w:p>
  </w:footnote>
  <w:footnote w:type="continuationSeparator" w:id="0">
    <w:p w14:paraId="1EC46B91" w14:textId="77777777" w:rsidR="00F67829" w:rsidRDefault="00F67829" w:rsidP="00F678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84FAD" w14:textId="77777777" w:rsidR="00F67829" w:rsidRDefault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45C56C0D" w14:textId="77777777" w:rsidR="00F67829" w:rsidRDefault="00F6782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95A3A" w14:textId="300FC3C6" w:rsidR="00F67829" w:rsidRPr="00F67829" w:rsidRDefault="00F67829" w:rsidP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right"/>
      <w:rPr>
        <w:rFonts w:ascii="Quattrocento Sans" w:eastAsia="Quattrocento Sans" w:hAnsi="Quattrocento Sans" w:cs="Quattrocento Sans"/>
        <w:color w:val="00558C"/>
        <w:sz w:val="16"/>
        <w:szCs w:val="16"/>
      </w:rPr>
    </w:pPr>
    <w:r>
      <w:rPr>
        <w:noProof/>
        <w14:ligatures w14:val="standardContextual"/>
      </w:rPr>
      <w:drawing>
        <wp:inline distT="0" distB="0" distL="0" distR="0" wp14:anchorId="67D652E0" wp14:editId="24365450">
          <wp:extent cx="1828800" cy="238760"/>
          <wp:effectExtent l="0" t="0" r="0" b="2540"/>
          <wp:docPr id="1885796723" name="Picture 1" descr="A red line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5796723" name="Picture 1" descr="A red line on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28800" cy="238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2D910" w14:textId="77777777" w:rsidR="00F67829" w:rsidRDefault="00F6782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  <w:p w14:paraId="205E1853" w14:textId="77777777" w:rsidR="00F67829" w:rsidRDefault="00F678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C01A82"/>
    <w:multiLevelType w:val="hybridMultilevel"/>
    <w:tmpl w:val="2304A0D8"/>
    <w:lvl w:ilvl="0" w:tplc="14684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22532C">
      <w:start w:val="1"/>
      <w:numFmt w:val="bullet"/>
      <w:pStyle w:val="Bidderinstructionbullet1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70C626A">
      <w:start w:val="1"/>
      <w:numFmt w:val="bullet"/>
      <w:pStyle w:val="bidderinstructionbullet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6D8A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C2E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98CD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B828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85D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E3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0C5378"/>
    <w:multiLevelType w:val="multilevel"/>
    <w:tmpl w:val="DB7A7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699106">
    <w:abstractNumId w:val="0"/>
  </w:num>
  <w:num w:numId="2" w16cid:durableId="2039692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159"/>
    <w:rsid w:val="000115B8"/>
    <w:rsid w:val="003F7755"/>
    <w:rsid w:val="00500BAA"/>
    <w:rsid w:val="007E7CB9"/>
    <w:rsid w:val="00926906"/>
    <w:rsid w:val="00972B3B"/>
    <w:rsid w:val="0099193C"/>
    <w:rsid w:val="00A54159"/>
    <w:rsid w:val="00D7531D"/>
    <w:rsid w:val="00E266CF"/>
    <w:rsid w:val="00F67829"/>
    <w:rsid w:val="00F92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8E0D98"/>
  <w15:chartTrackingRefBased/>
  <w15:docId w15:val="{12602E02-6686-CE46-A686-748A8E09D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FS Normal"/>
    <w:qFormat/>
    <w:rsid w:val="00A54159"/>
    <w:pPr>
      <w:spacing w:after="200" w:line="276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4159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4159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4159"/>
    <w:pPr>
      <w:keepNext/>
      <w:keepLines/>
      <w:spacing w:before="160" w:after="80" w:line="240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159"/>
    <w:pPr>
      <w:keepNext/>
      <w:keepLines/>
      <w:spacing w:before="80" w:after="40" w:line="240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4159"/>
    <w:pPr>
      <w:keepNext/>
      <w:keepLines/>
      <w:spacing w:before="80" w:after="40" w:line="240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4159"/>
    <w:pPr>
      <w:keepNext/>
      <w:keepLines/>
      <w:spacing w:before="40" w:after="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4159"/>
    <w:pPr>
      <w:keepNext/>
      <w:keepLines/>
      <w:spacing w:before="40" w:after="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4159"/>
    <w:pPr>
      <w:keepNext/>
      <w:keepLines/>
      <w:spacing w:after="0"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4159"/>
    <w:pPr>
      <w:keepNext/>
      <w:keepLines/>
      <w:spacing w:after="0"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41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41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41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1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41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41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41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41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41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41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541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4159"/>
    <w:pPr>
      <w:numPr>
        <w:ilvl w:val="1"/>
      </w:numPr>
      <w:spacing w:after="160" w:line="240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541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4159"/>
    <w:pPr>
      <w:spacing w:before="160" w:after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5415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4159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541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41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41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4159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A54159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54159"/>
    <w:rPr>
      <w:color w:val="467886" w:themeColor="hyperlink"/>
      <w:u w:val="single"/>
    </w:rPr>
  </w:style>
  <w:style w:type="paragraph" w:customStyle="1" w:styleId="Numbers">
    <w:name w:val="Numbers"/>
    <w:basedOn w:val="Normal"/>
    <w:link w:val="NumbersChar"/>
    <w:uiPriority w:val="1"/>
    <w:qFormat/>
    <w:rsid w:val="00A54159"/>
    <w:pPr>
      <w:ind w:left="288" w:hanging="288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Numbers12">
    <w:name w:val="Numbers 1.2"/>
    <w:basedOn w:val="Normal"/>
    <w:link w:val="Numbers12Char"/>
    <w:uiPriority w:val="1"/>
    <w:qFormat/>
    <w:rsid w:val="00A54159"/>
    <w:pPr>
      <w:ind w:left="864" w:hanging="576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Numbers12a">
    <w:name w:val="Numbers 1.2 a)"/>
    <w:basedOn w:val="Normal"/>
    <w:link w:val="Numbers12aChar"/>
    <w:uiPriority w:val="1"/>
    <w:qFormat/>
    <w:rsid w:val="00A54159"/>
    <w:pPr>
      <w:ind w:left="1296" w:hanging="432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NumbersChar">
    <w:name w:val="Numbers Char"/>
    <w:basedOn w:val="DefaultParagraphFont"/>
    <w:link w:val="Numbers"/>
    <w:uiPriority w:val="1"/>
    <w:rsid w:val="00A54159"/>
    <w:rPr>
      <w:rFonts w:eastAsiaTheme="minorEastAsia"/>
      <w:kern w:val="0"/>
      <w14:ligatures w14:val="none"/>
    </w:rPr>
  </w:style>
  <w:style w:type="character" w:customStyle="1" w:styleId="Numbers12Char">
    <w:name w:val="Numbers 1.2 Char"/>
    <w:basedOn w:val="DefaultParagraphFont"/>
    <w:link w:val="Numbers12"/>
    <w:uiPriority w:val="1"/>
    <w:rsid w:val="00A54159"/>
    <w:rPr>
      <w:rFonts w:eastAsiaTheme="minorEastAsia"/>
      <w:kern w:val="0"/>
      <w14:ligatures w14:val="none"/>
    </w:rPr>
  </w:style>
  <w:style w:type="character" w:customStyle="1" w:styleId="Numbers12aChar">
    <w:name w:val="Numbers 1.2 a) Char"/>
    <w:basedOn w:val="DefaultParagraphFont"/>
    <w:link w:val="Numbers12a"/>
    <w:uiPriority w:val="1"/>
    <w:rsid w:val="00A54159"/>
    <w:rPr>
      <w:rFonts w:eastAsiaTheme="minorEastAsia"/>
      <w:kern w:val="0"/>
      <w14:ligatures w14:val="none"/>
    </w:rPr>
  </w:style>
  <w:style w:type="paragraph" w:customStyle="1" w:styleId="Numbers12ai">
    <w:name w:val="Numbers 1.2 a) i)"/>
    <w:basedOn w:val="Normal"/>
    <w:link w:val="Numbers12aiChar"/>
    <w:uiPriority w:val="1"/>
    <w:qFormat/>
    <w:rsid w:val="00A54159"/>
    <w:pPr>
      <w:ind w:left="1728" w:hanging="432"/>
    </w:pPr>
    <w:rPr>
      <w:rFonts w:asciiTheme="minorHAnsi" w:eastAsiaTheme="minorEastAsia" w:hAnsiTheme="minorHAnsi" w:cstheme="minorBidi"/>
      <w:sz w:val="24"/>
      <w:szCs w:val="24"/>
    </w:rPr>
  </w:style>
  <w:style w:type="paragraph" w:customStyle="1" w:styleId="Tablea">
    <w:name w:val="Table a)"/>
    <w:basedOn w:val="Normal"/>
    <w:link w:val="TableaChar"/>
    <w:uiPriority w:val="1"/>
    <w:qFormat/>
    <w:rsid w:val="00A54159"/>
    <w:pPr>
      <w:spacing w:after="240"/>
      <w:ind w:left="432" w:hanging="432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Numbers12aiChar">
    <w:name w:val="Numbers 1.2 a) i) Char"/>
    <w:basedOn w:val="DefaultParagraphFont"/>
    <w:link w:val="Numbers12ai"/>
    <w:uiPriority w:val="1"/>
    <w:rsid w:val="00A54159"/>
    <w:rPr>
      <w:rFonts w:eastAsiaTheme="minorEastAsia"/>
      <w:kern w:val="0"/>
      <w14:ligatures w14:val="none"/>
    </w:rPr>
  </w:style>
  <w:style w:type="character" w:customStyle="1" w:styleId="TableaChar">
    <w:name w:val="Table a) Char"/>
    <w:basedOn w:val="DefaultParagraphFont"/>
    <w:link w:val="Tablea"/>
    <w:uiPriority w:val="1"/>
    <w:rsid w:val="00A54159"/>
    <w:rPr>
      <w:rFonts w:eastAsiaTheme="minorEastAsia"/>
      <w:kern w:val="0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NumbersaChar">
    <w:name w:val="Numbers a) Char"/>
    <w:basedOn w:val="DefaultParagraphFont"/>
    <w:link w:val="Numbersa"/>
    <w:uiPriority w:val="1"/>
    <w:locked/>
    <w:rsid w:val="00972B3B"/>
    <w:rPr>
      <w:rFonts w:ascii="Times New Roman" w:eastAsiaTheme="minorEastAsia" w:hAnsi="Times New Roman" w:cs="Times New Roman"/>
      <w:kern w:val="0"/>
      <w14:ligatures w14:val="none"/>
    </w:rPr>
  </w:style>
  <w:style w:type="paragraph" w:customStyle="1" w:styleId="Numbersa">
    <w:name w:val="Numbers a)"/>
    <w:basedOn w:val="Normal"/>
    <w:link w:val="NumbersaChar"/>
    <w:uiPriority w:val="1"/>
    <w:qFormat/>
    <w:rsid w:val="00972B3B"/>
    <w:pPr>
      <w:ind w:left="576" w:hanging="288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able1Char">
    <w:name w:val="Table 1 Char"/>
    <w:basedOn w:val="DefaultParagraphFont"/>
    <w:link w:val="Table1"/>
    <w:uiPriority w:val="1"/>
    <w:locked/>
    <w:rsid w:val="00972B3B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Table1">
    <w:name w:val="Table 1"/>
    <w:basedOn w:val="Normal"/>
    <w:link w:val="Table1Char"/>
    <w:uiPriority w:val="1"/>
    <w:qFormat/>
    <w:rsid w:val="00972B3B"/>
    <w:pPr>
      <w:spacing w:before="60" w:after="100"/>
    </w:pPr>
    <w:rPr>
      <w:rFonts w:ascii="Times New Roman" w:eastAsiaTheme="minorEastAsia" w:hAnsi="Times New Roman" w:cs="Times New Roman"/>
    </w:rPr>
  </w:style>
  <w:style w:type="character" w:customStyle="1" w:styleId="Table2Char">
    <w:name w:val="Table 2 Char"/>
    <w:basedOn w:val="DefaultParagraphFont"/>
    <w:link w:val="Table2"/>
    <w:uiPriority w:val="1"/>
    <w:locked/>
    <w:rsid w:val="00972B3B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Table2">
    <w:name w:val="Table 2"/>
    <w:basedOn w:val="Normal"/>
    <w:link w:val="Table2Char"/>
    <w:uiPriority w:val="1"/>
    <w:qFormat/>
    <w:rsid w:val="00972B3B"/>
    <w:pPr>
      <w:spacing w:before="60" w:after="100"/>
      <w:jc w:val="center"/>
    </w:pPr>
    <w:rPr>
      <w:rFonts w:ascii="Times New Roman" w:eastAsiaTheme="minorEastAsia" w:hAnsi="Times New Roman" w:cs="Times New Roman"/>
    </w:rPr>
  </w:style>
  <w:style w:type="paragraph" w:customStyle="1" w:styleId="md-end-block">
    <w:name w:val="md-end-block"/>
    <w:basedOn w:val="Normal"/>
    <w:rsid w:val="00500B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d-plain">
    <w:name w:val="md-plain"/>
    <w:basedOn w:val="DefaultParagraphFont"/>
    <w:rsid w:val="00500BAA"/>
  </w:style>
  <w:style w:type="paragraph" w:customStyle="1" w:styleId="Bidderinstructionbullet1">
    <w:name w:val="Bidder instruction bullet 1"/>
    <w:basedOn w:val="Normal"/>
    <w:link w:val="Bidderinstructionbullet1Char"/>
    <w:uiPriority w:val="1"/>
    <w:qFormat/>
    <w:rsid w:val="00500BAA"/>
    <w:pPr>
      <w:numPr>
        <w:ilvl w:val="1"/>
        <w:numId w:val="1"/>
      </w:numPr>
      <w:spacing w:beforeAutospacing="1" w:afterAutospacing="1"/>
    </w:pPr>
    <w:rPr>
      <w:rFonts w:asciiTheme="minorHAnsi" w:eastAsiaTheme="majorEastAsia" w:hAnsiTheme="minorHAnsi" w:cstheme="minorBidi"/>
      <w:color w:val="333333"/>
      <w:sz w:val="24"/>
      <w:szCs w:val="24"/>
    </w:rPr>
  </w:style>
  <w:style w:type="character" w:customStyle="1" w:styleId="Bidderinstructionbullet1Char">
    <w:name w:val="Bidder instruction bullet 1 Char"/>
    <w:basedOn w:val="DefaultParagraphFont"/>
    <w:link w:val="Bidderinstructionbullet1"/>
    <w:uiPriority w:val="1"/>
    <w:rsid w:val="00500BAA"/>
    <w:rPr>
      <w:rFonts w:eastAsiaTheme="majorEastAsia"/>
      <w:color w:val="333333"/>
      <w:kern w:val="0"/>
      <w14:ligatures w14:val="none"/>
    </w:rPr>
  </w:style>
  <w:style w:type="paragraph" w:customStyle="1" w:styleId="bidderinstructionbullet2">
    <w:name w:val="bidder instruction bullet 2"/>
    <w:basedOn w:val="Normal"/>
    <w:link w:val="bidderinstructionbullet2Char"/>
    <w:uiPriority w:val="1"/>
    <w:qFormat/>
    <w:rsid w:val="00500BAA"/>
    <w:pPr>
      <w:numPr>
        <w:ilvl w:val="2"/>
        <w:numId w:val="1"/>
      </w:numPr>
      <w:spacing w:beforeAutospacing="1" w:afterAutospacing="1"/>
    </w:pPr>
    <w:rPr>
      <w:rFonts w:asciiTheme="minorHAnsi" w:eastAsiaTheme="majorEastAsia" w:hAnsiTheme="minorHAnsi" w:cstheme="minorBidi"/>
      <w:color w:val="333333"/>
      <w:sz w:val="24"/>
      <w:szCs w:val="24"/>
    </w:rPr>
  </w:style>
  <w:style w:type="character" w:customStyle="1" w:styleId="bidderinstructionbullet2Char">
    <w:name w:val="bidder instruction bullet 2 Char"/>
    <w:basedOn w:val="DefaultParagraphFont"/>
    <w:link w:val="bidderinstructionbullet2"/>
    <w:uiPriority w:val="1"/>
    <w:rsid w:val="00500BAA"/>
    <w:rPr>
      <w:rFonts w:eastAsiaTheme="majorEastAsia"/>
      <w:color w:val="333333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6E28251596BE4A8515E1FBD997891D" ma:contentTypeVersion="0" ma:contentTypeDescription="Create a new document." ma:contentTypeScope="" ma:versionID="3512ca3aa8bbaba5c476e254e266819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1d5eec3c12ee2e8127422d567928f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27B7DF-3FED-4DD8-A339-BD204A514B99}"/>
</file>

<file path=customXml/itemProps2.xml><?xml version="1.0" encoding="utf-8"?>
<ds:datastoreItem xmlns:ds="http://schemas.openxmlformats.org/officeDocument/2006/customXml" ds:itemID="{96270FE4-93EA-42AF-83F0-4AA3270892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5BFED6-A324-4040-AF98-E5DBBAE7A6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Conklin</dc:creator>
  <cp:keywords/>
  <dc:description/>
  <cp:lastModifiedBy>Jamie Conklin</cp:lastModifiedBy>
  <cp:revision>3</cp:revision>
  <dcterms:created xsi:type="dcterms:W3CDTF">2024-07-31T00:37:00Z</dcterms:created>
  <dcterms:modified xsi:type="dcterms:W3CDTF">2024-07-31T00:38:00Z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0x010100EC6E28251596BE4A8515E1FBD997891D</vt:lpwstr>
  </property>
  <property fmtid="{D5CDD505-2E9C-101B-9397-08002B2CF9AE}" pid="3" name="MSIP_Label_3a2fed65-62e7-46ea-af74-187e0c17143a_Enabled">
    <vt:lpwstr>True</vt:lpwstr>
  </property>
  <property fmtid="{D5CDD505-2E9C-101B-9397-08002B2CF9AE}" pid="4" name="MSIP_Label_3a2fed65-62e7-46ea-af74-187e0c17143a_SiteId">
    <vt:lpwstr>d5fb7087-3777-42ad-966a-892ef47225d1</vt:lpwstr>
  </property>
  <property fmtid="{D5CDD505-2E9C-101B-9397-08002B2CF9AE}" pid="5" name="MSIP_Label_3a2fed65-62e7-46ea-af74-187e0c17143a_SetDate">
    <vt:lpwstr>2024-08-01T13:48:49Z</vt:lpwstr>
  </property>
  <property fmtid="{D5CDD505-2E9C-101B-9397-08002B2CF9AE}" pid="6" name="MSIP_Label_3a2fed65-62e7-46ea-af74-187e0c17143a_Name">
    <vt:lpwstr>Internal Data (Standard State Data)</vt:lpwstr>
  </property>
  <property fmtid="{D5CDD505-2E9C-101B-9397-08002B2CF9AE}" pid="7" name="MSIP_Label_3a2fed65-62e7-46ea-af74-187e0c17143a_ActionId">
    <vt:lpwstr>2dd044b1-73d4-4cce-afec-510ef9c73aba</vt:lpwstr>
  </property>
  <property fmtid="{D5CDD505-2E9C-101B-9397-08002B2CF9AE}" pid="8" name="MSIP_Label_3a2fed65-62e7-46ea-af74-187e0c17143a_Removed">
    <vt:lpwstr>False</vt:lpwstr>
  </property>
  <property fmtid="{D5CDD505-2E9C-101B-9397-08002B2CF9AE}" pid="9" name="MSIP_Label_3a2fed65-62e7-46ea-af74-187e0c17143a_Extended_MSFT_Method">
    <vt:lpwstr>Standard</vt:lpwstr>
  </property>
  <property fmtid="{D5CDD505-2E9C-101B-9397-08002B2CF9AE}" pid="10" name="Sensitivity">
    <vt:lpwstr>Internal Data (Standard State Data)</vt:lpwstr>
  </property>
  <property fmtid="{D5CDD505-2E9C-101B-9397-08002B2CF9AE}" pid="11" name="Order">
    <vt:r8>2500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</Properties>
</file>